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6239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E3E" w:rsidRDefault="00E22E3E" w:rsidP="00E22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установлении стандартизированных тарифных ставок, </w:t>
      </w: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определяющих величину платы за технологическое присоединение </w:t>
      </w:r>
    </w:p>
    <w:p w:rsidR="00E22E3E" w:rsidRPr="00E22E3E" w:rsidRDefault="00E22E3E" w:rsidP="00E22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>к газораспределительным сетям АО «Газпром газораспределение Нальчик» внутри границ земельного участка заявителей</w:t>
      </w:r>
    </w:p>
    <w:p w:rsidR="00E22E3E" w:rsidRPr="00E22E3E" w:rsidRDefault="00E22E3E" w:rsidP="00E22E3E">
      <w:pPr>
        <w:autoSpaceDE w:val="0"/>
        <w:autoSpaceDN w:val="0"/>
        <w:adjustRightInd w:val="0"/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623931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tooltip="Федеральный закон от 31.03.1999 N 69-ФЗ (ред. от 26.07.2019) &quot;О газоснабжении в Российской Федерации&quot;{КонсультантПлюс}" w:history="1">
        <w:r w:rsidRPr="00E22E3E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«О газоснабжении в Российской Федерации», </w:t>
      </w:r>
      <w:hyperlink r:id="rId7" w:tooltip="Постановление Правительства РФ от 29.12.2000 N 1021 (ред. от 19.03.2020) &quot;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" w:history="1">
        <w:r w:rsidRPr="00E22E3E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br/>
        <w:t xml:space="preserve">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</w:t>
      </w:r>
      <w:r w:rsidR="0056678B" w:rsidRPr="0056678B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56678B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56678B" w:rsidRPr="0056678B">
        <w:rPr>
          <w:rFonts w:ascii="Times New Roman" w:eastAsia="Times New Roman" w:hAnsi="Times New Roman" w:cs="Times New Roman"/>
          <w:sz w:val="28"/>
          <w:szCs w:val="28"/>
        </w:rPr>
        <w:t xml:space="preserve"> подключения (технологического присоединения) газоиспользующего оборудования и объектов капитального строительства к сетям газораспределения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br/>
      </w:r>
      <w:r w:rsidR="0056678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6678B">
        <w:rPr>
          <w:rFonts w:ascii="Times New Roman" w:hAnsi="Times New Roman" w:cs="Times New Roman"/>
          <w:sz w:val="28"/>
          <w:szCs w:val="28"/>
        </w:rPr>
        <w:t xml:space="preserve">13 сентября 2021 года № 1547,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приказом Федеральной антимонопольной службы от 16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августа 2018 года №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 1151/18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Методических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указаний по расчету размера платы за технологическое 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</w:t>
      </w:r>
      <w:r w:rsidR="00B76859">
        <w:rPr>
          <w:rFonts w:ascii="Times New Roman" w:eastAsia="Times New Roman" w:hAnsi="Times New Roman" w:cs="Times New Roman"/>
          <w:sz w:val="28"/>
          <w:szCs w:val="28"/>
        </w:rPr>
        <w:br/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от 25 ноября 2019 года № 204-ПП, </w:t>
      </w:r>
      <w:r w:rsidRPr="00E22E3E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приказываю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2E3E" w:rsidRDefault="00E22E3E" w:rsidP="0062393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1. Установить стандартизированные тарифные ставки, определяющие величину платы за технологическое присоединение к газораспределительным сетям АО «Газпром газораспределение Нальчик» внутри границ земельного участка заявителей, согласно приложению к настоящему приказу.</w:t>
      </w:r>
    </w:p>
    <w:p w:rsidR="00623931" w:rsidRPr="00E22E3E" w:rsidRDefault="00623931" w:rsidP="00623931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Признать утратившим силу п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 xml:space="preserve">риказ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Кабардино-Балкарской Республики по тарифам и жилищному надзору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23931">
        <w:rPr>
          <w:rFonts w:ascii="Times New Roman" w:eastAsia="Times New Roman" w:hAnsi="Times New Roman" w:cs="Times New Roman"/>
          <w:sz w:val="28"/>
          <w:szCs w:val="28"/>
        </w:rPr>
        <w:t>от 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 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 xml:space="preserve">Об установлении стандартизированных тарифных ставок, определяющих величину платы за технологическое присоединение к газораспределительным сетям АО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>Газпром газораспределение Нальчик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23931">
        <w:rPr>
          <w:rFonts w:ascii="Times New Roman" w:eastAsia="Times New Roman" w:hAnsi="Times New Roman" w:cs="Times New Roman"/>
          <w:sz w:val="28"/>
          <w:szCs w:val="28"/>
        </w:rPr>
        <w:t xml:space="preserve"> внутри границ земельног</w:t>
      </w:r>
      <w:r>
        <w:rPr>
          <w:rFonts w:ascii="Times New Roman" w:eastAsia="Times New Roman" w:hAnsi="Times New Roman" w:cs="Times New Roman"/>
          <w:sz w:val="28"/>
          <w:szCs w:val="28"/>
        </w:rPr>
        <w:t>о участка заявителей».</w:t>
      </w:r>
    </w:p>
    <w:p w:rsidR="00E22E3E" w:rsidRPr="00E22E3E" w:rsidRDefault="00623931" w:rsidP="00623931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22E3E" w:rsidRPr="00E22E3E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3D7196" w:rsidRDefault="003D7196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59" w:rsidRDefault="00B76859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E22E3E" w:rsidRDefault="00E22E3E">
      <w:r>
        <w:br w:type="page"/>
      </w:r>
    </w:p>
    <w:p w:rsidR="003D7196" w:rsidRDefault="003D7196" w:rsidP="003D7196"/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Приложение к приказу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Государственного комитета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по тарифам и жилищному надзору</w:t>
      </w:r>
    </w:p>
    <w:p w:rsidR="00E22E3E" w:rsidRPr="00E22E3E" w:rsidRDefault="00E22E3E" w:rsidP="00CB138D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от «___» _______2020 года № ___</w:t>
      </w:r>
    </w:p>
    <w:p w:rsidR="00E22E3E" w:rsidRPr="00E22E3E" w:rsidRDefault="00E22E3E" w:rsidP="00E22E3E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E22E3E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E22E3E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Стандартизированные тарифные ставки, </w:t>
      </w:r>
    </w:p>
    <w:p w:rsidR="00E22E3E" w:rsidRPr="00E22E3E" w:rsidRDefault="00E22E3E" w:rsidP="00E22E3E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определяющие величину платы за технологическое присоединение к газораспределительным сетям АО «Газпром газораспределение Нальчик» </w:t>
      </w:r>
    </w:p>
    <w:p w:rsidR="00E22E3E" w:rsidRPr="00E22E3E" w:rsidRDefault="00E22E3E" w:rsidP="00E22E3E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внутри границ земельного участка заявителей</w:t>
      </w:r>
    </w:p>
    <w:p w:rsidR="00E22E3E" w:rsidRPr="00E22E3E" w:rsidRDefault="00E22E3E" w:rsidP="00E22E3E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1418"/>
        <w:gridCol w:w="1700"/>
      </w:tblGrid>
      <w:tr w:rsidR="00E22E3E" w:rsidRPr="001F0FC3" w:rsidTr="00B76859">
        <w:trPr>
          <w:trHeight w:val="9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ставок</w:t>
            </w:r>
          </w:p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 тарифной ставки (без учета НДС)</w:t>
            </w:r>
          </w:p>
        </w:tc>
      </w:tr>
      <w:tr w:rsidR="00E22E3E" w:rsidRPr="001F0FC3" w:rsidTr="00B76859">
        <w:trPr>
          <w:trHeight w:val="656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проектирование сети газопотребления - Спр &lt;*&gt;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  <w:vAlign w:val="center"/>
          </w:tcPr>
          <w:p w:rsidR="00E22E3E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7767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88</w:t>
            </w:r>
          </w:p>
        </w:tc>
      </w:tr>
      <w:tr w:rsidR="00E22E3E" w:rsidRPr="001F0FC3" w:rsidTr="00B76859">
        <w:trPr>
          <w:trHeight w:val="6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строительство газопровода и устройств системы электрохимической защиты от коррозии - Сг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Стальные газопроводы наземной прокладки с наружным диаметром: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25 мм и менее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541 930,0</w:t>
            </w:r>
            <w:bookmarkStart w:id="0" w:name="_GoBack"/>
            <w:bookmarkEnd w:id="0"/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26 - 38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585 850,0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39 - 45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607 740,0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2.1.5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46 - 57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696 040,0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2.1.6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58 - 76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755 170,0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Стальные газопроводы подземной прокладки с наружным диаметром: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26 - 38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542 350,0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39 - 45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563 680,0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46 - 57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651 890,0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58 - 76 мм 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714 870,0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Полиэтиленовые газопроводы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мм и менее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377 840,0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33 - 63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680 240,0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64 - 90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CB138D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1 083 020,0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установку пункта редуцирования газа (Спрг)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10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 и менее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11-20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21-31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32-49 м</w:t>
            </w:r>
            <w:r w:rsidRPr="001F0FC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 xml:space="preserve"> в час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22E3E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установку отключающих устройств (Соу)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1186,67</w:t>
            </w:r>
          </w:p>
        </w:tc>
      </w:tr>
      <w:tr w:rsidR="00E22E3E" w:rsidRPr="001F0FC3" w:rsidTr="00B76859">
        <w:trPr>
          <w:trHeight w:val="600"/>
          <w:jc w:val="center"/>
        </w:trPr>
        <w:tc>
          <w:tcPr>
            <w:tcW w:w="704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E22E3E" w:rsidRPr="001F0FC3" w:rsidRDefault="00E22E3E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устройство внутреннего газопровода объекта капитального строительства заявителя (Сг окс)</w:t>
            </w:r>
          </w:p>
        </w:tc>
        <w:tc>
          <w:tcPr>
            <w:tcW w:w="1418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E22E3E" w:rsidRPr="001F0FC3" w:rsidRDefault="00E22E3E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11 - 15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340 110,0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16 - 20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340 600,0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21 - 25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365 880,0</w:t>
            </w:r>
          </w:p>
        </w:tc>
      </w:tr>
      <w:tr w:rsidR="00B76859" w:rsidRPr="001F0FC3" w:rsidTr="00B76859">
        <w:trPr>
          <w:trHeight w:val="3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26 - 32 мм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руб./км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sz w:val="20"/>
                <w:szCs w:val="20"/>
              </w:rPr>
              <w:t>384 610,0</w:t>
            </w:r>
          </w:p>
        </w:tc>
      </w:tr>
      <w:tr w:rsidR="00B76859" w:rsidRPr="001F0FC3" w:rsidTr="00B76859">
        <w:trPr>
          <w:trHeight w:val="600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 на установку прибора учета газа (без учета стоимости материалов и прибора учета газа) - Спу &lt;*&gt;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  <w:vAlign w:val="center"/>
          </w:tcPr>
          <w:p w:rsidR="00B76859" w:rsidRPr="001F0FC3" w:rsidRDefault="00B76859" w:rsidP="001F0FC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</w:t>
            </w:r>
            <w:r w:rsidR="001F0FC3" w:rsidRPr="001F0F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B76859" w:rsidRPr="001F0FC3" w:rsidTr="00B76859">
        <w:trPr>
          <w:trHeight w:val="316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тандартизированн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тарифны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ставк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установку газоис</w:t>
            </w: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пользующего оборудования (Сгио)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859" w:rsidRPr="001F0FC3" w:rsidTr="00B76859">
        <w:trPr>
          <w:trHeight w:val="277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плиты газовой: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859" w:rsidRPr="001F0FC3" w:rsidTr="00B76859">
        <w:trPr>
          <w:trHeight w:val="282"/>
          <w:jc w:val="center"/>
        </w:trPr>
        <w:tc>
          <w:tcPr>
            <w:tcW w:w="704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="001F0FC3"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B76859" w:rsidRPr="001F0FC3" w:rsidRDefault="00CB138D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B76859"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вухкомфорочные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sz w:val="20"/>
                <w:szCs w:val="20"/>
              </w:rPr>
              <w:t>705,0</w:t>
            </w:r>
          </w:p>
        </w:tc>
      </w:tr>
      <w:tr w:rsidR="00B76859" w:rsidRPr="001F0FC3" w:rsidTr="00B76859">
        <w:trPr>
          <w:trHeight w:val="282"/>
          <w:jc w:val="center"/>
        </w:trPr>
        <w:tc>
          <w:tcPr>
            <w:tcW w:w="704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76859" w:rsidRPr="001F0FC3" w:rsidRDefault="00CB138D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="00B76859"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етырехкомфорочные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sz w:val="20"/>
                <w:szCs w:val="20"/>
              </w:rPr>
              <w:t>828,0</w:t>
            </w:r>
          </w:p>
        </w:tc>
      </w:tr>
      <w:tr w:rsidR="00B76859" w:rsidRPr="001F0FC3" w:rsidTr="00B76859">
        <w:trPr>
          <w:trHeight w:val="282"/>
          <w:jc w:val="center"/>
        </w:trPr>
        <w:tc>
          <w:tcPr>
            <w:tcW w:w="704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котла (колонки):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6859" w:rsidRPr="001F0FC3" w:rsidTr="00B76859">
        <w:trPr>
          <w:trHeight w:val="282"/>
          <w:jc w:val="center"/>
        </w:trPr>
        <w:tc>
          <w:tcPr>
            <w:tcW w:w="704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7.2.1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1F0FC3"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астенный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sz w:val="20"/>
                <w:szCs w:val="20"/>
              </w:rPr>
              <w:t>4973,0</w:t>
            </w:r>
          </w:p>
        </w:tc>
      </w:tr>
      <w:tr w:rsidR="00B76859" w:rsidRPr="001F0FC3" w:rsidTr="00B76859">
        <w:trPr>
          <w:trHeight w:val="282"/>
          <w:jc w:val="center"/>
        </w:trPr>
        <w:tc>
          <w:tcPr>
            <w:tcW w:w="704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7.2.2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B76859" w:rsidRPr="001F0FC3" w:rsidRDefault="00B76859" w:rsidP="001F0F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напольный</w:t>
            </w:r>
          </w:p>
        </w:tc>
        <w:tc>
          <w:tcPr>
            <w:tcW w:w="1418" w:type="dxa"/>
            <w:vAlign w:val="center"/>
          </w:tcPr>
          <w:p w:rsidR="00B76859" w:rsidRPr="001F0FC3" w:rsidRDefault="00B76859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руб./шт.</w:t>
            </w:r>
          </w:p>
        </w:tc>
        <w:tc>
          <w:tcPr>
            <w:tcW w:w="1700" w:type="dxa"/>
            <w:vAlign w:val="center"/>
          </w:tcPr>
          <w:p w:rsidR="00B76859" w:rsidRPr="001F0FC3" w:rsidRDefault="001F0FC3" w:rsidP="001F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FC3">
              <w:rPr>
                <w:rFonts w:ascii="Times New Roman" w:eastAsia="Times New Roman" w:hAnsi="Times New Roman" w:cs="Times New Roman"/>
                <w:sz w:val="20"/>
                <w:szCs w:val="20"/>
              </w:rPr>
              <w:t>3443,0</w:t>
            </w:r>
          </w:p>
        </w:tc>
      </w:tr>
    </w:tbl>
    <w:p w:rsidR="00E22E3E" w:rsidRPr="00E22E3E" w:rsidRDefault="00E22E3E" w:rsidP="00E22E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E22E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22E3E">
        <w:rPr>
          <w:rFonts w:ascii="Times New Roman" w:eastAsia="Times New Roman" w:hAnsi="Times New Roman" w:cs="Times New Roman"/>
          <w:sz w:val="24"/>
          <w:szCs w:val="24"/>
        </w:rPr>
        <w:t>. Размер платы за технологическое присоединение в границах земельного участка Заявителя определяется по следующей формуле: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з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тп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l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прг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оу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n + 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окс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l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окс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С</w:t>
      </w:r>
      <w:r w:rsidRPr="00E22E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пу</w:t>
      </w:r>
      <w:r w:rsidR="00CB138D"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+ С</w:t>
      </w:r>
      <w:r w:rsidR="00CB138D" w:rsidRPr="00CB138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гио</w:t>
      </w:r>
      <w:r w:rsidRPr="00E22E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Pr="00E22E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протяженность строящегося газопровода внутри границ участка Заявителя до объекта капитального строительства, км;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n - количество необходимых к установлению отключающих устройств, шт.;</w:t>
      </w:r>
    </w:p>
    <w:p w:rsidR="00E22E3E" w:rsidRPr="00E22E3E" w:rsidRDefault="00E22E3E" w:rsidP="00E22E3E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Pr="00E22E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г</w:t>
      </w:r>
      <w:r w:rsidRPr="00E22E3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окс</w:t>
      </w:r>
      <w:r w:rsidRPr="00E2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протяженность строящихся на объекте капитального строительства внутренних газопроводов, км.</w:t>
      </w:r>
    </w:p>
    <w:p w:rsidR="00E22E3E" w:rsidRPr="00E22E3E" w:rsidRDefault="00E22E3E" w:rsidP="00E22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2. Стандартизированные тарифные ставки применяются для заявителей, максимальный расход газа газоиспользующего оборудования которых не более 42 куб. м/час, и принимаются равными для любых целей использования газа (коммунально-бытовых или иных нужд).</w:t>
      </w:r>
    </w:p>
    <w:p w:rsidR="00E22E3E" w:rsidRPr="00E22E3E" w:rsidRDefault="00E22E3E" w:rsidP="00E22E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3. Стандартизированные тарифные ставки на строительство газопровода рассчитаны без учёта монтажа фасонных частей (отводы, неразъёмные соединения, муфты, тройники, седелки)</w:t>
      </w:r>
    </w:p>
    <w:p w:rsidR="00E22E3E" w:rsidRPr="00E22E3E" w:rsidRDefault="00E22E3E" w:rsidP="00E22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4. Размер платы за технологическое присоединение, не включает в себя расходы на установку и проведение пусконаладочных работ газоиспользующего оборудования, систем дымоудаления и вентиляции.</w:t>
      </w:r>
    </w:p>
    <w:p w:rsidR="00E22E3E" w:rsidRPr="00E22E3E" w:rsidRDefault="00E22E3E" w:rsidP="00E22E3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>-------------------------------------</w:t>
      </w:r>
    </w:p>
    <w:p w:rsidR="00265A2F" w:rsidRPr="00E22E3E" w:rsidRDefault="00E22E3E" w:rsidP="00E22E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E3E">
        <w:rPr>
          <w:rFonts w:ascii="Times New Roman" w:eastAsia="Times New Roman" w:hAnsi="Times New Roman" w:cs="Times New Roman"/>
          <w:sz w:val="24"/>
          <w:szCs w:val="24"/>
        </w:rPr>
        <w:t xml:space="preserve">&lt;*&gt; Согласно </w:t>
      </w:r>
      <w:hyperlink r:id="rId8" w:history="1">
        <w:r w:rsidRPr="00E22E3E">
          <w:rPr>
            <w:rFonts w:ascii="Times New Roman" w:eastAsia="Times New Roman" w:hAnsi="Times New Roman" w:cs="Times New Roman"/>
            <w:sz w:val="24"/>
            <w:szCs w:val="24"/>
          </w:rPr>
          <w:t>части 3 статьи 48</w:t>
        </w:r>
      </w:hyperlink>
      <w:r w:rsidRPr="00E22E3E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 разработка проектной документации на устройство систем инженерно-технического обеспечения (в том числе систем газоснабжения), проектируемых в границах принадлежащих застройщику земельного участка, не обязательна для объектов индивидуального жилищного строительства, но может разрабатываться по волеизъявлению заявителя.</w:t>
      </w:r>
    </w:p>
    <w:sectPr w:rsidR="00265A2F" w:rsidRPr="00E22E3E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1F0FC3"/>
    <w:rsid w:val="00265A2F"/>
    <w:rsid w:val="002B0803"/>
    <w:rsid w:val="003D7196"/>
    <w:rsid w:val="00525AFD"/>
    <w:rsid w:val="0056678B"/>
    <w:rsid w:val="00623931"/>
    <w:rsid w:val="009A39C2"/>
    <w:rsid w:val="00B76859"/>
    <w:rsid w:val="00CB138D"/>
    <w:rsid w:val="00E2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52CB75-2906-4240-A64C-EBC4F4B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AD6F97D8087974E67C9A7B06EB7E731EFA00AFA9DB04C5F1750CCD7BBC0C185EAEC265AA54DDF8F4366E1026796402D687DAF56443L7YC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1D10DFE07FDEC9D001517A8E9A2D44BFA6D74D215FBE4BE4A247515A8179E2B764E5CD3451416291F50637E5m0D4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1D10DFE07FDEC9D001517A8E9A2D44BFA1DF4E2D5BBE4BE4A247515A8179E2B764E5CD3451416291F50637E5m0D4J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8025C-7F53-406C-9A88-3F4B8794B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2</cp:revision>
  <dcterms:created xsi:type="dcterms:W3CDTF">2022-02-02T09:22:00Z</dcterms:created>
  <dcterms:modified xsi:type="dcterms:W3CDTF">2022-02-02T14:09:00Z</dcterms:modified>
</cp:coreProperties>
</file>